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45" w:rsidRDefault="00B53A89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Govt. Polytechnic Chhapar</w:t>
      </w:r>
    </w:p>
    <w:p w:rsidR="00895245" w:rsidRDefault="009B55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Electrical Engineering Department</w:t>
      </w:r>
    </w:p>
    <w:p w:rsidR="00895245" w:rsidRDefault="009B55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Lesson Plan </w:t>
      </w:r>
    </w:p>
    <w:tbl>
      <w:tblPr>
        <w:tblStyle w:val="TableGrid"/>
        <w:tblW w:w="8995" w:type="dxa"/>
        <w:jc w:val="center"/>
        <w:tblLook w:val="04A0"/>
      </w:tblPr>
      <w:tblGrid>
        <w:gridCol w:w="4945"/>
        <w:gridCol w:w="4050"/>
      </w:tblGrid>
      <w:tr w:rsidR="00895245">
        <w:trPr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4050" w:type="dxa"/>
          </w:tcPr>
          <w:p w:rsidR="00895245" w:rsidRDefault="00B53A8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Mukesh</w:t>
            </w:r>
          </w:p>
        </w:tc>
      </w:tr>
      <w:tr w:rsidR="00895245">
        <w:trPr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4050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</w:tr>
      <w:tr w:rsidR="00895245">
        <w:trPr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895245">
        <w:trPr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050" w:type="dxa"/>
            <w:vAlign w:val="bottom"/>
          </w:tcPr>
          <w:p w:rsidR="00895245" w:rsidRDefault="009B554F">
            <w:pPr>
              <w:textAlignment w:val="bottom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Electrical Energy Conservation and Management</w:t>
            </w:r>
          </w:p>
        </w:tc>
      </w:tr>
      <w:tr w:rsidR="00895245">
        <w:trPr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Plan Duration</w:t>
            </w:r>
          </w:p>
        </w:tc>
        <w:tc>
          <w:tcPr>
            <w:tcW w:w="4050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5245">
        <w:trPr>
          <w:trHeight w:val="410"/>
          <w:jc w:val="center"/>
        </w:trPr>
        <w:tc>
          <w:tcPr>
            <w:tcW w:w="4945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4050" w:type="dxa"/>
          </w:tcPr>
          <w:p w:rsidR="00895245" w:rsidRDefault="009B55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</w:tbl>
    <w:p w:rsidR="00895245" w:rsidRDefault="00895245"/>
    <w:tbl>
      <w:tblPr>
        <w:tblW w:w="10814" w:type="dxa"/>
        <w:tblInd w:w="87" w:type="dxa"/>
        <w:tblLayout w:type="fixed"/>
        <w:tblLook w:val="04A0"/>
      </w:tblPr>
      <w:tblGrid>
        <w:gridCol w:w="1173"/>
        <w:gridCol w:w="1631"/>
        <w:gridCol w:w="6397"/>
        <w:gridCol w:w="236"/>
        <w:gridCol w:w="1377"/>
      </w:tblGrid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</w:p>
        </w:tc>
      </w:tr>
      <w:tr w:rsidR="00895245">
        <w:trPr>
          <w:gridAfter w:val="2"/>
          <w:wAfter w:w="1613" w:type="dxa"/>
          <w:trHeight w:val="61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895245">
        <w:trPr>
          <w:gridAfter w:val="2"/>
          <w:wAfter w:w="1613" w:type="dxa"/>
          <w:trHeight w:val="925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1st </w:t>
            </w:r>
          </w:p>
        </w:tc>
        <w:tc>
          <w:tcPr>
            <w:tcW w:w="6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Unit-1  Lighting System:- </w:t>
            </w:r>
            <w:r>
              <w:rPr>
                <w:rStyle w:val="font51"/>
                <w:rFonts w:eastAsia="SimSun"/>
                <w:lang w:val="en-US" w:eastAsia="zh-CN"/>
              </w:rPr>
              <w:t>Basic definitions- Lux, lumen and  illumination  space to height ratio</w:t>
            </w:r>
          </w:p>
        </w:tc>
      </w:tr>
      <w:tr w:rsidR="00895245">
        <w:trPr>
          <w:gridAfter w:val="2"/>
          <w:wAfter w:w="1613" w:type="dxa"/>
          <w:trHeight w:val="56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2nd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Types of different lamps and their feature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s 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3rd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Energy efficient practices in lighting</w:t>
            </w:r>
          </w:p>
        </w:tc>
      </w:tr>
      <w:tr w:rsidR="00895245">
        <w:trPr>
          <w:gridAfter w:val="2"/>
          <w:wAfter w:w="1613" w:type="dxa"/>
          <w:trHeight w:val="683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4th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Tips for energy saving in building - New Building,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Existing Building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Laws of Illumination</w:t>
            </w:r>
          </w:p>
        </w:tc>
      </w:tr>
      <w:tr w:rsidR="00895245">
        <w:trPr>
          <w:gridAfter w:val="2"/>
          <w:wAfter w:w="1613" w:type="dxa"/>
          <w:trHeight w:val="853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Calculation of illumination at different points, Main requirements for proper lighting</w:t>
            </w:r>
          </w:p>
        </w:tc>
      </w:tr>
      <w:tr w:rsidR="00895245">
        <w:trPr>
          <w:gridAfter w:val="2"/>
          <w:wAfter w:w="1613" w:type="dxa"/>
          <w:trHeight w:val="806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Macro level approach at design stage</w:t>
            </w:r>
          </w:p>
        </w:tc>
      </w:tr>
      <w:tr w:rsidR="00895245">
        <w:trPr>
          <w:gridAfter w:val="2"/>
          <w:wAfter w:w="1613" w:type="dxa"/>
          <w:trHeight w:val="569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Unit-2  Energy Conservation and EC Act 2001:- </w:t>
            </w:r>
            <w:r>
              <w:rPr>
                <w:rStyle w:val="font51"/>
                <w:rFonts w:eastAsia="SimSun"/>
                <w:lang w:val="en-US" w:eastAsia="zh-CN"/>
              </w:rPr>
              <w:t xml:space="preserve">Introduction to </w:t>
            </w:r>
            <w:r>
              <w:rPr>
                <w:rStyle w:val="font51"/>
                <w:rFonts w:eastAsia="SimSun"/>
                <w:lang w:val="en-US" w:eastAsia="zh-CN"/>
              </w:rPr>
              <w:t>energy management, energy conservation, energy efficiency and its need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Salient features of Energy Conservation Act 2001 &amp; The Energy Conservation (Amendment) Act, 2010 and its importance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Standards and Labeling -  Concept of star rating </w:t>
            </w: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and its importance, Types of product available for star rating</w:t>
            </w:r>
          </w:p>
        </w:tc>
      </w:tr>
      <w:tr w:rsidR="00895245">
        <w:trPr>
          <w:gridAfter w:val="2"/>
          <w:wAfter w:w="1613" w:type="dxa"/>
          <w:trHeight w:val="546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11th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Unit-3  Energy Audit:- </w:t>
            </w:r>
            <w:r>
              <w:rPr>
                <w:rStyle w:val="font51"/>
                <w:rFonts w:eastAsia="SimSun"/>
                <w:lang w:val="en-US" w:eastAsia="zh-CN"/>
              </w:rPr>
              <w:t>Types and methodology</w:t>
            </w:r>
          </w:p>
        </w:tc>
      </w:tr>
      <w:tr w:rsidR="00895245">
        <w:trPr>
          <w:gridAfter w:val="2"/>
          <w:wAfter w:w="1613" w:type="dxa"/>
          <w:trHeight w:val="514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12th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Energy auditing reporting format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13th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Energy audit instruments</w:t>
            </w:r>
          </w:p>
        </w:tc>
      </w:tr>
      <w:tr w:rsidR="00895245">
        <w:trPr>
          <w:gridAfter w:val="2"/>
          <w:wAfter w:w="1613" w:type="dxa"/>
          <w:trHeight w:val="9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14th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Style w:val="font01"/>
                <w:rFonts w:eastAsia="SimSun"/>
                <w:lang w:val="en-US" w:eastAsia="zh-CN"/>
              </w:rPr>
              <w:t xml:space="preserve"> Unit-4  Electrical Supply System and Motors </w:t>
            </w:r>
            <w:r>
              <w:rPr>
                <w:rStyle w:val="font41"/>
                <w:rFonts w:eastAsia="SimSun"/>
                <w:lang w:val="en-US" w:eastAsia="zh-CN"/>
              </w:rPr>
              <w:t xml:space="preserve">Types of </w:t>
            </w:r>
            <w:r>
              <w:rPr>
                <w:rStyle w:val="font41"/>
                <w:rFonts w:eastAsia="SimSun"/>
                <w:lang w:val="en-US" w:eastAsia="zh-CN"/>
              </w:rPr>
              <w:t>electrical supply system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Single line diagram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Transformer loading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Tips for energy savings in transformers</w:t>
            </w:r>
          </w:p>
        </w:tc>
      </w:tr>
      <w:tr w:rsidR="00895245">
        <w:trPr>
          <w:gridAfter w:val="2"/>
          <w:wAfter w:w="1613" w:type="dxa"/>
          <w:trHeight w:val="432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Motor Loading</w:t>
            </w:r>
          </w:p>
        </w:tc>
      </w:tr>
      <w:tr w:rsidR="00895245">
        <w:trPr>
          <w:gridAfter w:val="2"/>
          <w:wAfter w:w="1613" w:type="dxa"/>
          <w:trHeight w:val="794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19th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Variation in efficiency and power factor with loading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Tips for energy savings in </w:t>
            </w: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motors</w:t>
            </w:r>
          </w:p>
        </w:tc>
      </w:tr>
      <w:tr w:rsidR="00895245">
        <w:trPr>
          <w:gridAfter w:val="2"/>
          <w:wAfter w:w="1613" w:type="dxa"/>
          <w:trHeight w:val="624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21st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Need for energy efficient motors</w:t>
            </w:r>
          </w:p>
        </w:tc>
      </w:tr>
      <w:tr w:rsidR="00895245">
        <w:trPr>
          <w:gridAfter w:val="2"/>
          <w:wAfter w:w="1613" w:type="dxa"/>
          <w:trHeight w:val="7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22nd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Initial cost versus like cycle cost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23rd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Cost analysis on life cycle basis</w:t>
            </w:r>
          </w:p>
        </w:tc>
      </w:tr>
      <w:tr w:rsidR="00895245">
        <w:trPr>
          <w:gridAfter w:val="2"/>
          <w:wAfter w:w="1613" w:type="dxa"/>
          <w:trHeight w:val="8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24th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Various constructional features of EEMs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EEM as compared to standard motors</w:t>
            </w:r>
          </w:p>
        </w:tc>
      </w:tr>
      <w:tr w:rsidR="00895245">
        <w:trPr>
          <w:gridAfter w:val="2"/>
          <w:wAfter w:w="1613" w:type="dxa"/>
          <w:trHeight w:val="623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Unit-5  Energy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Efficiency in Electrical Utilities:-</w:t>
            </w:r>
            <w:r>
              <w:rPr>
                <w:rStyle w:val="font71"/>
                <w:rFonts w:eastAsia="SimSun"/>
                <w:lang w:val="en-US" w:eastAsia="zh-CN"/>
              </w:rPr>
              <w:t>Understanding Electricity Bill</w:t>
            </w:r>
            <w:r>
              <w:rPr>
                <w:rStyle w:val="font51"/>
                <w:rFonts w:eastAsia="SimSun"/>
                <w:lang w:val="en-US" w:eastAsia="zh-CN"/>
              </w:rPr>
              <w:t>,Tariff structure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Components of power (kW, kVA and kVAR) and power factor</w:t>
            </w:r>
          </w:p>
        </w:tc>
      </w:tr>
      <w:tr w:rsidR="00895245">
        <w:trPr>
          <w:gridAfter w:val="2"/>
          <w:wAfter w:w="1613" w:type="dxa"/>
          <w:trHeight w:val="6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Concept of sanctioned load, maximum demand, contract demand and monthly minimum charges (MMC)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29th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245" w:rsidRDefault="009B554F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/>
              </w:rPr>
              <w:t>Pumps:-</w:t>
            </w:r>
            <w:r>
              <w:rPr>
                <w:rStyle w:val="font41"/>
                <w:rFonts w:eastAsia="SimSun"/>
                <w:lang w:val="en-US" w:eastAsia="zh-CN"/>
              </w:rPr>
              <w:t>Introduction to pump and its application. Efficient pumping system operation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Energy efficiency in agriculture pumps, Tips for energy saving in pumps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31st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Compressed Air System:-</w:t>
            </w:r>
            <w:r>
              <w:rPr>
                <w:rStyle w:val="font51"/>
                <w:rFonts w:eastAsia="SimSun"/>
                <w:lang w:val="en-US" w:eastAsia="zh-CN"/>
              </w:rPr>
              <w:t>Types of air compressor and its applications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32nd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Leakage test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33rd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Energy saving opportunities in compressors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34th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Energy Conservation in HVAC and Refrigeration System:-</w:t>
            </w:r>
            <w:r>
              <w:rPr>
                <w:rStyle w:val="font51"/>
                <w:rFonts w:eastAsia="SimSun"/>
                <w:lang w:val="en-US" w:eastAsia="zh-CN"/>
              </w:rPr>
              <w:t>Introduction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Concept of Energy Efficiency Ratio (EER)</w:t>
            </w:r>
          </w:p>
        </w:tc>
      </w:tr>
      <w:tr w:rsidR="00895245">
        <w:trPr>
          <w:gridAfter w:val="2"/>
          <w:wAfter w:w="1613" w:type="dxa"/>
          <w:trHeight w:val="939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Energy saving opportunities in Heating, Ventilation and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Air-conditioning (HVAC) and Refrigeration Systems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/>
              </w:rPr>
              <w:t>Thermal Basics:-Types of fuels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Thermal energy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39th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Energy contents in fuel</w:t>
            </w:r>
          </w:p>
        </w:tc>
      </w:tr>
      <w:tr w:rsidR="00895245">
        <w:trPr>
          <w:gridAfter w:val="2"/>
          <w:wAfter w:w="1613" w:type="dxa"/>
          <w:trHeight w:val="6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Energy Units and its conversion in terms of metric tonne of oil equivalent (MTOE). </w:t>
            </w:r>
          </w:p>
        </w:tc>
      </w:tr>
      <w:tr w:rsidR="00895245">
        <w:trPr>
          <w:gridAfter w:val="2"/>
          <w:wAfter w:w="1613" w:type="dxa"/>
          <w:trHeight w:val="351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41st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 -6  General Energy Saving Tips:- </w:t>
            </w:r>
            <w:r>
              <w:rPr>
                <w:rStyle w:val="font71"/>
                <w:rFonts w:eastAsia="SimSun"/>
                <w:lang w:val="en-US" w:eastAsia="zh-CN"/>
              </w:rPr>
              <w:t>Lighting System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42nd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Room Air Conditioners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43rd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Refrigerators</w:t>
            </w:r>
          </w:p>
        </w:tc>
      </w:tr>
      <w:tr w:rsidR="00895245">
        <w:trPr>
          <w:gridAfter w:val="2"/>
          <w:wAfter w:w="1613" w:type="dxa"/>
          <w:trHeight w:val="3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44th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Water Heater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Computers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Fans, Heaters, Blowers and Washing Machines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Water Pumps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Kitchens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49th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Transport 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Unit-7  Energy Conservation Building Code:- </w:t>
            </w:r>
            <w:r>
              <w:rPr>
                <w:rStyle w:val="font71"/>
                <w:rFonts w:eastAsia="SimSun"/>
                <w:lang w:val="en-US" w:eastAsia="zh-CN"/>
              </w:rPr>
              <w:t>Haryana  ECBC and its salient features including thermal behavior of buildings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51st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Guidelines on Building Envelope</w:t>
            </w:r>
          </w:p>
        </w:tc>
      </w:tr>
      <w:tr w:rsidR="00895245">
        <w:trPr>
          <w:gridAfter w:val="2"/>
          <w:wAfter w:w="1613" w:type="dxa"/>
          <w:trHeight w:val="62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52nd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Prescriptive Requirements for Building Envelope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53rd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Guidelines on Heating, Ventilation and Air Conditioning</w:t>
            </w:r>
          </w:p>
        </w:tc>
      </w:tr>
      <w:tr w:rsidR="00895245">
        <w:trPr>
          <w:gridAfter w:val="2"/>
          <w:wAfter w:w="1613" w:type="dxa"/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54th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Guidelines on Service Hot Water and Pumping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55th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Guidelines on Lighting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56th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ECBC Guidelines on Electrical Power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245" w:rsidRDefault="009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57th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ECBC Guidelines on Star Labelling and </w:t>
            </w: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>Minimum Star rating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58th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STUDENT ACTIVITIES ON ENERGY CONSERVATION/ENERGY </w:t>
            </w:r>
          </w:p>
        </w:tc>
      </w:tr>
      <w:tr w:rsidR="00895245">
        <w:trPr>
          <w:gridAfter w:val="2"/>
          <w:wAfter w:w="1613" w:type="dxa"/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59th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STUDENT ACTIVITIES ON ENERGY CONSERVATION/ENERGY </w:t>
            </w:r>
          </w:p>
        </w:tc>
      </w:tr>
      <w:tr w:rsidR="00895245">
        <w:trPr>
          <w:gridAfter w:val="2"/>
          <w:wAfter w:w="1613" w:type="dxa"/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/>
              </w:rPr>
              <w:t xml:space="preserve">60th 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45" w:rsidRDefault="009B554F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STUDENT ACTIVITIES ON ENERGY CONSERVATION/ENERGY </w:t>
            </w:r>
          </w:p>
        </w:tc>
      </w:tr>
      <w:tr w:rsidR="00895245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245" w:rsidRDefault="0089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95245" w:rsidRDefault="00895245"/>
    <w:sectPr w:rsidR="00895245" w:rsidSect="0089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4F" w:rsidRDefault="009B554F">
      <w:pPr>
        <w:spacing w:line="240" w:lineRule="auto"/>
      </w:pPr>
      <w:r>
        <w:separator/>
      </w:r>
    </w:p>
  </w:endnote>
  <w:endnote w:type="continuationSeparator" w:id="1">
    <w:p w:rsidR="009B554F" w:rsidRDefault="009B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4F" w:rsidRDefault="009B554F">
      <w:pPr>
        <w:spacing w:after="0" w:line="240" w:lineRule="auto"/>
      </w:pPr>
      <w:r>
        <w:separator/>
      </w:r>
    </w:p>
  </w:footnote>
  <w:footnote w:type="continuationSeparator" w:id="1">
    <w:p w:rsidR="009B554F" w:rsidRDefault="009B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45BAA"/>
    <w:rsid w:val="00895245"/>
    <w:rsid w:val="009B554F"/>
    <w:rsid w:val="00B53A89"/>
    <w:rsid w:val="00EC3A11"/>
    <w:rsid w:val="00F45BAA"/>
    <w:rsid w:val="22FA08BE"/>
    <w:rsid w:val="338D02DB"/>
    <w:rsid w:val="3F1A285F"/>
    <w:rsid w:val="4B917D01"/>
    <w:rsid w:val="688B2246"/>
    <w:rsid w:val="7A79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95245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524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8952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nt51">
    <w:name w:val="font51"/>
    <w:rsid w:val="0089524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rsid w:val="00895245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01">
    <w:name w:val="font01"/>
    <w:rsid w:val="00895245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41">
    <w:name w:val="font41"/>
    <w:rsid w:val="00895245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71">
    <w:name w:val="font71"/>
    <w:rsid w:val="00895245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mittal</dc:creator>
  <cp:lastModifiedBy>acer</cp:lastModifiedBy>
  <cp:revision>2</cp:revision>
  <dcterms:created xsi:type="dcterms:W3CDTF">2020-01-07T08:02:00Z</dcterms:created>
  <dcterms:modified xsi:type="dcterms:W3CDTF">2022-10-17T08:31:00Z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